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Title: Solar Photodegradation of Metoprolol in Simulated Natural Water Samples</w:t>
      </w:r>
    </w:p>
    <w:p w14:paraId="00000002" w14:textId="77777777" w:rsidR="007B40EB" w:rsidRDefault="007B40EB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0000003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Author(s):</w:t>
      </w:r>
    </w:p>
    <w:p w14:paraId="00000004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Heidi Sabatini*, Wendy C. Cory</w:t>
      </w:r>
    </w:p>
    <w:p w14:paraId="00000005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Department of Chemistry and Biochemistry, College of Charleston</w:t>
      </w:r>
    </w:p>
    <w:p w14:paraId="00000006" w14:textId="77777777" w:rsidR="007B40EB" w:rsidRDefault="007B40EB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0000007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*Gamma Delta, 2019</w:t>
      </w:r>
    </w:p>
    <w:p w14:paraId="00000008" w14:textId="77777777" w:rsidR="007B40EB" w:rsidRDefault="007B40EB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0000009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Abstract/Description:</w:t>
      </w:r>
    </w:p>
    <w:p w14:paraId="0000000A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 pharmaceutical contamination in our waterways increases, there is an urgent need to understand the behavior of pharmaceutically active compounds (</w:t>
      </w:r>
      <w:proofErr w:type="spellStart"/>
      <w:r>
        <w:rPr>
          <w:rFonts w:ascii="Calibri" w:eastAsia="Calibri" w:hAnsi="Calibri" w:cs="Calibri"/>
        </w:rPr>
        <w:t>PhACs</w:t>
      </w:r>
      <w:proofErr w:type="spellEnd"/>
      <w:r>
        <w:rPr>
          <w:rFonts w:ascii="Calibri" w:eastAsia="Calibri" w:hAnsi="Calibri" w:cs="Calibri"/>
        </w:rPr>
        <w:t xml:space="preserve">) and their solar photodegradation products in the aquatic environment. Determining the rate of solar </w:t>
      </w:r>
      <w:r>
        <w:rPr>
          <w:rFonts w:ascii="Calibri" w:eastAsia="Calibri" w:hAnsi="Calibri" w:cs="Calibri"/>
        </w:rPr>
        <w:t xml:space="preserve">photodegradation and any potential transformation products in natural water samples is an important step in assessing the risk </w:t>
      </w:r>
      <w:proofErr w:type="gramStart"/>
      <w:r>
        <w:rPr>
          <w:rFonts w:ascii="Calibri" w:eastAsia="Calibri" w:hAnsi="Calibri" w:cs="Calibri"/>
        </w:rPr>
        <w:t>that  pharmaceuticals</w:t>
      </w:r>
      <w:proofErr w:type="gramEnd"/>
      <w:r>
        <w:rPr>
          <w:rFonts w:ascii="Calibri" w:eastAsia="Calibri" w:hAnsi="Calibri" w:cs="Calibri"/>
        </w:rPr>
        <w:t xml:space="preserve"> pose to human and environmental health. In this research, metoprolol (MTP), a common blood pressure medicin</w:t>
      </w:r>
      <w:r>
        <w:rPr>
          <w:rFonts w:ascii="Calibri" w:eastAsia="Calibri" w:hAnsi="Calibri" w:cs="Calibri"/>
        </w:rPr>
        <w:t xml:space="preserve">e, was investigated as a potential pharmaceutical pollutant. </w:t>
      </w:r>
      <w:proofErr w:type="gramStart"/>
      <w:r>
        <w:rPr>
          <w:rFonts w:ascii="Calibri" w:eastAsia="Calibri" w:hAnsi="Calibri" w:cs="Calibri"/>
        </w:rPr>
        <w:t>In order to</w:t>
      </w:r>
      <w:proofErr w:type="gramEnd"/>
      <w:r>
        <w:rPr>
          <w:rFonts w:ascii="Calibri" w:eastAsia="Calibri" w:hAnsi="Calibri" w:cs="Calibri"/>
        </w:rPr>
        <w:t xml:space="preserve"> study its solar photodegradation, samples were prepared in a dilute aqueous buffer solution (pH=7.0) to mimic realistic environmental conditions. Dissolved organic matter known as </w:t>
      </w:r>
      <w:proofErr w:type="spellStart"/>
      <w:r>
        <w:rPr>
          <w:rFonts w:ascii="Calibri" w:eastAsia="Calibri" w:hAnsi="Calibri" w:cs="Calibri"/>
        </w:rPr>
        <w:t>hum</w:t>
      </w:r>
      <w:r>
        <w:rPr>
          <w:rFonts w:ascii="Calibri" w:eastAsia="Calibri" w:hAnsi="Calibri" w:cs="Calibri"/>
        </w:rPr>
        <w:t>ic</w:t>
      </w:r>
      <w:proofErr w:type="spellEnd"/>
      <w:r>
        <w:rPr>
          <w:rFonts w:ascii="Calibri" w:eastAsia="Calibri" w:hAnsi="Calibri" w:cs="Calibri"/>
        </w:rPr>
        <w:t xml:space="preserve"> acid (HA) was added to investigate the possibility of indirect photodegradation. The solutions were </w:t>
      </w:r>
      <w:proofErr w:type="spellStart"/>
      <w:r>
        <w:rPr>
          <w:rFonts w:ascii="Calibri" w:eastAsia="Calibri" w:hAnsi="Calibri" w:cs="Calibri"/>
        </w:rPr>
        <w:t>photoexposed</w:t>
      </w:r>
      <w:proofErr w:type="spellEnd"/>
      <w:r>
        <w:rPr>
          <w:rFonts w:ascii="Calibri" w:eastAsia="Calibri" w:hAnsi="Calibri" w:cs="Calibri"/>
        </w:rPr>
        <w:t xml:space="preserve"> using a solar simulator to mimic natural sunlight and then analyzed using High Performance Liquid Chromatography (HPLC) to determine the rat</w:t>
      </w:r>
      <w:r>
        <w:rPr>
          <w:rFonts w:ascii="Calibri" w:eastAsia="Calibri" w:hAnsi="Calibri" w:cs="Calibri"/>
        </w:rPr>
        <w:t>e of solar photodegradation. Results indicate that increasing concentration of HA caused an increase in the rate of degradation of MTP. Transformation products were observed using a Liquid Chromatography - Mass Spectrometer (LC-MS) and tandem MS was used t</w:t>
      </w:r>
      <w:r>
        <w:rPr>
          <w:rFonts w:ascii="Calibri" w:eastAsia="Calibri" w:hAnsi="Calibri" w:cs="Calibri"/>
        </w:rPr>
        <w:t>o propose structures for these products.</w:t>
      </w:r>
    </w:p>
    <w:p w14:paraId="04124CB7" w14:textId="77777777" w:rsidR="008B78C9" w:rsidRDefault="008B78C9">
      <w:pPr>
        <w:widowControl w:val="0"/>
        <w:spacing w:line="240" w:lineRule="auto"/>
      </w:pPr>
    </w:p>
    <w:p w14:paraId="0000000B" w14:textId="3FB45449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pict w14:anchorId="67DA2B8D">
          <v:rect id="_x0000_i1025" style="width:0;height:1.5pt" o:hralign="center" o:hrstd="t" o:hr="t" fillcolor="#a0a0a0" stroked="f"/>
        </w:pict>
      </w:r>
    </w:p>
    <w:p w14:paraId="0000000C" w14:textId="3D73C504" w:rsidR="007B40EB" w:rsidRDefault="004539A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Title: </w:t>
      </w:r>
    </w:p>
    <w:p w14:paraId="0000000D" w14:textId="77777777" w:rsidR="007B40EB" w:rsidRDefault="004539A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Pandemic Epidemiology: Interim Analysis of a COVID-19 Healthcare Worker Serosurvey</w:t>
      </w:r>
    </w:p>
    <w:p w14:paraId="0000000E" w14:textId="77777777" w:rsidR="007B40EB" w:rsidRDefault="007B40EB">
      <w:pPr>
        <w:spacing w:line="240" w:lineRule="auto"/>
        <w:rPr>
          <w:rFonts w:ascii="Calibri" w:eastAsia="Calibri" w:hAnsi="Calibri" w:cs="Calibri"/>
        </w:rPr>
      </w:pPr>
    </w:p>
    <w:p w14:paraId="0000000F" w14:textId="77777777" w:rsidR="007B40EB" w:rsidRDefault="004539A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Author(s): </w:t>
      </w:r>
    </w:p>
    <w:p w14:paraId="00000010" w14:textId="77777777" w:rsidR="007B40EB" w:rsidRDefault="004539A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Melissa A. Ward MS</w:t>
      </w:r>
      <w:r>
        <w:rPr>
          <w:rFonts w:ascii="Calibri" w:eastAsia="Calibri" w:hAnsi="Calibri" w:cs="Calibri"/>
          <w:vertAlign w:val="superscript"/>
        </w:rPr>
        <w:t>1*</w:t>
      </w:r>
      <w:r>
        <w:rPr>
          <w:rFonts w:ascii="Calibri" w:eastAsia="Calibri" w:hAnsi="Calibri" w:cs="Calibri"/>
        </w:rPr>
        <w:t>, Brianna Wright BS</w:t>
      </w:r>
      <w:r>
        <w:rPr>
          <w:rFonts w:ascii="Calibri" w:eastAsia="Calibri" w:hAnsi="Calibri" w:cs="Calibri"/>
          <w:vertAlign w:val="superscript"/>
        </w:rPr>
        <w:t>1</w:t>
      </w:r>
      <w:r>
        <w:rPr>
          <w:rFonts w:ascii="Calibri" w:eastAsia="Calibri" w:hAnsi="Calibri" w:cs="Calibri"/>
        </w:rPr>
        <w:t>, Allison Schuette MS</w:t>
      </w:r>
      <w:r>
        <w:rPr>
          <w:rFonts w:ascii="Calibri" w:eastAsia="Calibri" w:hAnsi="Calibri" w:cs="Calibri"/>
          <w:vertAlign w:val="superscript"/>
        </w:rPr>
        <w:t>2</w:t>
      </w:r>
      <w:r>
        <w:rPr>
          <w:rFonts w:ascii="Calibri" w:eastAsia="Calibri" w:hAnsi="Calibri" w:cs="Calibri"/>
        </w:rPr>
        <w:t>, Daniel Kang PhD</w:t>
      </w:r>
      <w:r>
        <w:rPr>
          <w:rFonts w:ascii="Calibri" w:eastAsia="Calibri" w:hAnsi="Calibri" w:cs="Calibri"/>
          <w:vertAlign w:val="superscript"/>
        </w:rPr>
        <w:t xml:space="preserve"> 2</w:t>
      </w:r>
      <w:r>
        <w:rPr>
          <w:rFonts w:ascii="Calibri" w:eastAsia="Calibri" w:hAnsi="Calibri" w:cs="Calibri"/>
        </w:rPr>
        <w:t>, Rajeshwari Nair PhD, MBBS,</w:t>
      </w:r>
      <w:r>
        <w:rPr>
          <w:rFonts w:ascii="Calibri" w:eastAsia="Calibri" w:hAnsi="Calibri" w:cs="Calibri"/>
        </w:rPr>
        <w:t xml:space="preserve"> MPH</w:t>
      </w:r>
      <w:r>
        <w:rPr>
          <w:rFonts w:ascii="Calibri" w:eastAsia="Calibri" w:hAnsi="Calibri" w:cs="Calibri"/>
          <w:vertAlign w:val="superscript"/>
        </w:rPr>
        <w:t>1</w:t>
      </w:r>
      <w:r>
        <w:rPr>
          <w:rFonts w:ascii="Calibri" w:eastAsia="Calibri" w:hAnsi="Calibri" w:cs="Calibri"/>
        </w:rPr>
        <w:t>, Joseph Cavanaugh PhD</w:t>
      </w:r>
      <w:r>
        <w:rPr>
          <w:rFonts w:ascii="Calibri" w:eastAsia="Calibri" w:hAnsi="Calibri" w:cs="Calibri"/>
          <w:vertAlign w:val="superscript"/>
        </w:rPr>
        <w:t>2</w:t>
      </w:r>
      <w:r>
        <w:rPr>
          <w:rFonts w:ascii="Calibri" w:eastAsia="Calibri" w:hAnsi="Calibri" w:cs="Calibri"/>
        </w:rPr>
        <w:t xml:space="preserve">, Matthew </w:t>
      </w:r>
      <w:proofErr w:type="spellStart"/>
      <w:r>
        <w:rPr>
          <w:rFonts w:ascii="Calibri" w:eastAsia="Calibri" w:hAnsi="Calibri" w:cs="Calibri"/>
        </w:rPr>
        <w:t>Krasowski</w:t>
      </w:r>
      <w:proofErr w:type="spellEnd"/>
      <w:r>
        <w:rPr>
          <w:rFonts w:ascii="Calibri" w:eastAsia="Calibri" w:hAnsi="Calibri" w:cs="Calibri"/>
        </w:rPr>
        <w:t xml:space="preserve"> MD</w:t>
      </w:r>
      <w:r>
        <w:rPr>
          <w:rFonts w:ascii="Calibri" w:eastAsia="Calibri" w:hAnsi="Calibri" w:cs="Calibri"/>
          <w:vertAlign w:val="superscript"/>
        </w:rPr>
        <w:t>3</w:t>
      </w:r>
      <w:r>
        <w:rPr>
          <w:rFonts w:ascii="Calibri" w:eastAsia="Calibri" w:hAnsi="Calibri" w:cs="Calibri"/>
        </w:rPr>
        <w:t xml:space="preserve">, Daniel J. </w:t>
      </w:r>
      <w:proofErr w:type="spellStart"/>
      <w:r>
        <w:rPr>
          <w:rFonts w:ascii="Calibri" w:eastAsia="Calibri" w:hAnsi="Calibri" w:cs="Calibri"/>
        </w:rPr>
        <w:t>Diekema</w:t>
      </w:r>
      <w:proofErr w:type="spellEnd"/>
      <w:r>
        <w:rPr>
          <w:rFonts w:ascii="Calibri" w:eastAsia="Calibri" w:hAnsi="Calibri" w:cs="Calibri"/>
        </w:rPr>
        <w:t xml:space="preserve"> MD</w:t>
      </w:r>
      <w:r>
        <w:rPr>
          <w:rFonts w:ascii="Calibri" w:eastAsia="Calibri" w:hAnsi="Calibri" w:cs="Calibri"/>
          <w:vertAlign w:val="superscript"/>
        </w:rPr>
        <w:t>1,3</w:t>
      </w:r>
      <w:r>
        <w:rPr>
          <w:rFonts w:ascii="Calibri" w:eastAsia="Calibri" w:hAnsi="Calibri" w:cs="Calibri"/>
        </w:rPr>
        <w:t xml:space="preserve">, and Loreen A. </w:t>
      </w:r>
      <w:proofErr w:type="spellStart"/>
      <w:r>
        <w:rPr>
          <w:rFonts w:ascii="Calibri" w:eastAsia="Calibri" w:hAnsi="Calibri" w:cs="Calibri"/>
        </w:rPr>
        <w:t>Herwaldt</w:t>
      </w:r>
      <w:proofErr w:type="spellEnd"/>
      <w:r>
        <w:rPr>
          <w:rFonts w:ascii="Calibri" w:eastAsia="Calibri" w:hAnsi="Calibri" w:cs="Calibri"/>
        </w:rPr>
        <w:t xml:space="preserve"> MD</w:t>
      </w:r>
      <w:r>
        <w:rPr>
          <w:rFonts w:ascii="Calibri" w:eastAsia="Calibri" w:hAnsi="Calibri" w:cs="Calibri"/>
          <w:vertAlign w:val="superscript"/>
        </w:rPr>
        <w:t>1,3,4</w:t>
      </w:r>
    </w:p>
    <w:p w14:paraId="00000011" w14:textId="77777777" w:rsidR="007B40EB" w:rsidRDefault="007B40EB">
      <w:pPr>
        <w:spacing w:line="240" w:lineRule="auto"/>
        <w:rPr>
          <w:rFonts w:ascii="Calibri" w:eastAsia="Calibri" w:hAnsi="Calibri" w:cs="Calibri"/>
          <w:vertAlign w:val="superscript"/>
        </w:rPr>
      </w:pPr>
    </w:p>
    <w:p w14:paraId="00000012" w14:textId="77777777" w:rsidR="007B40EB" w:rsidRDefault="004539A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vertAlign w:val="superscript"/>
        </w:rPr>
        <w:t>1</w:t>
      </w:r>
      <w:r>
        <w:rPr>
          <w:rFonts w:ascii="Calibri" w:eastAsia="Calibri" w:hAnsi="Calibri" w:cs="Calibri"/>
        </w:rPr>
        <w:t xml:space="preserve">Department of Internal Medicine, University of Iowa Carver College of Medicine, Iowa City, Iowa; </w:t>
      </w:r>
      <w:r>
        <w:rPr>
          <w:rFonts w:ascii="Calibri" w:eastAsia="Calibri" w:hAnsi="Calibri" w:cs="Calibri"/>
          <w:vertAlign w:val="superscript"/>
        </w:rPr>
        <w:t>2</w:t>
      </w:r>
      <w:r>
        <w:rPr>
          <w:rFonts w:ascii="Calibri" w:eastAsia="Calibri" w:hAnsi="Calibri" w:cs="Calibri"/>
        </w:rPr>
        <w:t xml:space="preserve">Department of Biostatistics, College of Public </w:t>
      </w:r>
      <w:r>
        <w:rPr>
          <w:rFonts w:ascii="Calibri" w:eastAsia="Calibri" w:hAnsi="Calibri" w:cs="Calibri"/>
        </w:rPr>
        <w:t>Health, University of</w:t>
      </w:r>
      <w:r>
        <w:rPr>
          <w:rFonts w:ascii="Calibri" w:eastAsia="Calibri" w:hAnsi="Calibri" w:cs="Calibri"/>
          <w:vertAlign w:val="superscript"/>
        </w:rPr>
        <w:t xml:space="preserve"> </w:t>
      </w:r>
      <w:r>
        <w:rPr>
          <w:rFonts w:ascii="Calibri" w:eastAsia="Calibri" w:hAnsi="Calibri" w:cs="Calibri"/>
        </w:rPr>
        <w:t xml:space="preserve">Iowa, Iowa City, Iowa; </w:t>
      </w:r>
      <w:r>
        <w:rPr>
          <w:rFonts w:ascii="Calibri" w:eastAsia="Calibri" w:hAnsi="Calibri" w:cs="Calibri"/>
          <w:vertAlign w:val="superscript"/>
        </w:rPr>
        <w:t>3</w:t>
      </w:r>
      <w:r>
        <w:rPr>
          <w:rFonts w:ascii="Calibri" w:eastAsia="Calibri" w:hAnsi="Calibri" w:cs="Calibri"/>
        </w:rPr>
        <w:t xml:space="preserve">University of Iowa Hospitals and Clinics, Iowa City, Iowa; </w:t>
      </w:r>
      <w:r>
        <w:rPr>
          <w:rFonts w:ascii="Calibri" w:eastAsia="Calibri" w:hAnsi="Calibri" w:cs="Calibri"/>
          <w:vertAlign w:val="superscript"/>
        </w:rPr>
        <w:t>4</w:t>
      </w:r>
      <w:r>
        <w:rPr>
          <w:rFonts w:ascii="Calibri" w:eastAsia="Calibri" w:hAnsi="Calibri" w:cs="Calibri"/>
        </w:rPr>
        <w:t>Department of Epidemiology, College of Public Health, University of</w:t>
      </w:r>
      <w:r>
        <w:rPr>
          <w:rFonts w:ascii="Calibri" w:eastAsia="Calibri" w:hAnsi="Calibri" w:cs="Calibri"/>
          <w:vertAlign w:val="superscript"/>
        </w:rPr>
        <w:t xml:space="preserve"> </w:t>
      </w:r>
      <w:r>
        <w:rPr>
          <w:rFonts w:ascii="Calibri" w:eastAsia="Calibri" w:hAnsi="Calibri" w:cs="Calibri"/>
        </w:rPr>
        <w:t>Iowa, Iowa City, Iowa</w:t>
      </w:r>
    </w:p>
    <w:p w14:paraId="00000013" w14:textId="77777777" w:rsidR="007B40EB" w:rsidRDefault="007B40EB">
      <w:pPr>
        <w:spacing w:line="240" w:lineRule="auto"/>
        <w:rPr>
          <w:rFonts w:ascii="Calibri" w:eastAsia="Calibri" w:hAnsi="Calibri" w:cs="Calibri"/>
        </w:rPr>
      </w:pPr>
    </w:p>
    <w:p w14:paraId="00000014" w14:textId="77777777" w:rsidR="007B40EB" w:rsidRDefault="004539A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*Alpha Theta, 1998</w:t>
      </w:r>
    </w:p>
    <w:p w14:paraId="00000015" w14:textId="77777777" w:rsidR="007B40EB" w:rsidRDefault="007B40EB">
      <w:pPr>
        <w:spacing w:line="240" w:lineRule="auto"/>
        <w:rPr>
          <w:rFonts w:ascii="Calibri" w:eastAsia="Calibri" w:hAnsi="Calibri" w:cs="Calibri"/>
        </w:rPr>
      </w:pPr>
    </w:p>
    <w:p w14:paraId="00000016" w14:textId="77777777" w:rsidR="007B40EB" w:rsidRDefault="004539A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Abstract/Description:</w:t>
      </w:r>
    </w:p>
    <w:p w14:paraId="00000017" w14:textId="1CECFAA8" w:rsidR="007B40EB" w:rsidRDefault="004539A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 interim analys</w:t>
      </w:r>
      <w:r>
        <w:rPr>
          <w:rFonts w:ascii="Calibri" w:eastAsia="Calibri" w:hAnsi="Calibri" w:cs="Calibri"/>
        </w:rPr>
        <w:t>is of a pragmatic cohort study among healthcare workers at a university-associated, tertiary-care hospital system in a rural state during the ongoing COVID19 pandemic. Data collection occurred from August 2020 – May 2022.</w:t>
      </w:r>
    </w:p>
    <w:p w14:paraId="4A58AFE2" w14:textId="47605B6D" w:rsidR="008B78C9" w:rsidRDefault="008B78C9">
      <w:pPr>
        <w:spacing w:line="240" w:lineRule="auto"/>
        <w:rPr>
          <w:rFonts w:ascii="Calibri" w:eastAsia="Calibri" w:hAnsi="Calibri" w:cs="Calibri"/>
        </w:rPr>
      </w:pPr>
    </w:p>
    <w:p w14:paraId="56A034C5" w14:textId="5B15510B" w:rsidR="008B78C9" w:rsidRDefault="008B78C9">
      <w:pPr>
        <w:spacing w:line="240" w:lineRule="auto"/>
        <w:rPr>
          <w:rFonts w:ascii="Calibri" w:eastAsia="Calibri" w:hAnsi="Calibri" w:cs="Calibri"/>
        </w:rPr>
      </w:pPr>
    </w:p>
    <w:p w14:paraId="5BD2E6EA" w14:textId="44F189A1" w:rsidR="008B78C9" w:rsidRDefault="008B78C9">
      <w:pPr>
        <w:spacing w:line="240" w:lineRule="auto"/>
        <w:rPr>
          <w:rFonts w:ascii="Calibri" w:eastAsia="Calibri" w:hAnsi="Calibri" w:cs="Calibri"/>
        </w:rPr>
      </w:pPr>
    </w:p>
    <w:p w14:paraId="0139D18A" w14:textId="22284BC3" w:rsidR="008B78C9" w:rsidRDefault="008B78C9">
      <w:pPr>
        <w:spacing w:line="240" w:lineRule="auto"/>
        <w:rPr>
          <w:rFonts w:ascii="Calibri" w:eastAsia="Calibri" w:hAnsi="Calibri" w:cs="Calibri"/>
        </w:rPr>
      </w:pPr>
    </w:p>
    <w:p w14:paraId="00000018" w14:textId="77777777" w:rsidR="007B40EB" w:rsidRDefault="004539AE">
      <w:pPr>
        <w:spacing w:line="240" w:lineRule="auto"/>
        <w:rPr>
          <w:rFonts w:ascii="Calibri" w:eastAsia="Calibri" w:hAnsi="Calibri" w:cs="Calibri"/>
        </w:rPr>
      </w:pPr>
      <w:r>
        <w:lastRenderedPageBreak/>
        <w:pict w14:anchorId="35A9CFC6">
          <v:rect id="_x0000_i1026" style="width:0;height:1.5pt" o:hralign="center" o:hrstd="t" o:hr="t" fillcolor="#a0a0a0" stroked="f"/>
        </w:pict>
      </w:r>
    </w:p>
    <w:p w14:paraId="0000001F" w14:textId="77777777" w:rsidR="007B40EB" w:rsidRDefault="004539A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Title: </w:t>
      </w:r>
    </w:p>
    <w:p w14:paraId="00000020" w14:textId="77777777" w:rsidR="007B40EB" w:rsidRDefault="004539A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Predicting the Magnetic Dynamo Development of Super-Earth Exoplanets</w:t>
      </w:r>
    </w:p>
    <w:p w14:paraId="00000021" w14:textId="77777777" w:rsidR="007B40EB" w:rsidRDefault="007B40EB">
      <w:pPr>
        <w:spacing w:line="240" w:lineRule="auto"/>
        <w:rPr>
          <w:rFonts w:ascii="Calibri" w:eastAsia="Calibri" w:hAnsi="Calibri" w:cs="Calibri"/>
        </w:rPr>
      </w:pPr>
    </w:p>
    <w:p w14:paraId="00000022" w14:textId="77777777" w:rsidR="007B40EB" w:rsidRDefault="004539A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Author(s):</w:t>
      </w:r>
    </w:p>
    <w:p w14:paraId="00000023" w14:textId="77777777" w:rsidR="007B40EB" w:rsidRDefault="004539A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Nathaniel White</w:t>
      </w:r>
    </w:p>
    <w:p w14:paraId="00000024" w14:textId="77777777" w:rsidR="007B40EB" w:rsidRDefault="007B40EB">
      <w:pPr>
        <w:spacing w:line="240" w:lineRule="auto"/>
        <w:rPr>
          <w:rFonts w:ascii="Calibri" w:eastAsia="Calibri" w:hAnsi="Calibri" w:cs="Calibri"/>
        </w:rPr>
      </w:pPr>
    </w:p>
    <w:p w14:paraId="00000025" w14:textId="77777777" w:rsidR="007B40EB" w:rsidRDefault="004539A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Abstract/Description: </w:t>
      </w:r>
    </w:p>
    <w:p w14:paraId="00000026" w14:textId="77777777" w:rsidR="007B40EB" w:rsidRDefault="004539A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Given a planet with a known mass and radius, how likely is it to be habitable? Using a variety of computational methods, this is the qu</w:t>
      </w:r>
      <w:r>
        <w:rPr>
          <w:rFonts w:ascii="Calibri" w:eastAsia="Calibri" w:hAnsi="Calibri" w:cs="Calibri"/>
        </w:rPr>
        <w:t>estion that we attempt to answer, from a variety of angles, within this paper. Various algorithms and a Rose-</w:t>
      </w:r>
      <w:proofErr w:type="spellStart"/>
      <w:r>
        <w:rPr>
          <w:rFonts w:ascii="Calibri" w:eastAsia="Calibri" w:hAnsi="Calibri" w:cs="Calibri"/>
        </w:rPr>
        <w:t>Vinet</w:t>
      </w:r>
      <w:proofErr w:type="spellEnd"/>
      <w:r>
        <w:rPr>
          <w:rFonts w:ascii="Calibri" w:eastAsia="Calibri" w:hAnsi="Calibri" w:cs="Calibri"/>
        </w:rPr>
        <w:t xml:space="preserve"> equation of state are used to approximate the internal structure of a terrestrial super-earth exoplanet of a given mass and radius. These mod</w:t>
      </w:r>
      <w:r>
        <w:rPr>
          <w:rFonts w:ascii="Calibri" w:eastAsia="Calibri" w:hAnsi="Calibri" w:cs="Calibri"/>
        </w:rPr>
        <w:t>els are then used to estimate the thermodynamic properties, internal bulk composition, and core radius of a variety of likely-terrestrial exoplanets. When considered alongside existing planetary data, these calculations have implications for the developmen</w:t>
      </w:r>
      <w:r>
        <w:rPr>
          <w:rFonts w:ascii="Calibri" w:eastAsia="Calibri" w:hAnsi="Calibri" w:cs="Calibri"/>
        </w:rPr>
        <w:t>t and sustainability of a magnetic dynamo on each exoplanet. Other findings include the adjustment of the mass-radius parameters of certain planets and the identification of a bulk composition that would result in a maximum thermal energy contribution duri</w:t>
      </w:r>
      <w:r>
        <w:rPr>
          <w:rFonts w:ascii="Calibri" w:eastAsia="Calibri" w:hAnsi="Calibri" w:cs="Calibri"/>
        </w:rPr>
        <w:t>ng differentiation.</w:t>
      </w:r>
    </w:p>
    <w:p w14:paraId="306F7A51" w14:textId="77777777" w:rsidR="008B78C9" w:rsidRDefault="008B78C9">
      <w:pPr>
        <w:spacing w:line="240" w:lineRule="auto"/>
      </w:pPr>
    </w:p>
    <w:p w14:paraId="00000027" w14:textId="61FC8B0E" w:rsidR="007B40EB" w:rsidRDefault="004539AE">
      <w:pPr>
        <w:spacing w:line="240" w:lineRule="auto"/>
        <w:rPr>
          <w:rFonts w:ascii="Calibri" w:eastAsia="Calibri" w:hAnsi="Calibri" w:cs="Calibri"/>
        </w:rPr>
      </w:pPr>
      <w:r>
        <w:pict w14:anchorId="116718F4">
          <v:rect id="_x0000_i1027" style="width:0;height:1.5pt" o:hralign="center" o:hrstd="t" o:hr="t" fillcolor="#a0a0a0" stroked="f"/>
        </w:pict>
      </w:r>
    </w:p>
    <w:p w14:paraId="00000028" w14:textId="1FBA160F" w:rsidR="007B40EB" w:rsidRDefault="004539A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Title:</w:t>
      </w:r>
    </w:p>
    <w:p w14:paraId="00000029" w14:textId="77777777" w:rsidR="007B40EB" w:rsidRDefault="004539A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Carbon dissolution via beam reflectivity measurements on nickel single crystal catalysts</w:t>
      </w:r>
    </w:p>
    <w:p w14:paraId="0000002A" w14:textId="77777777" w:rsidR="007B40EB" w:rsidRDefault="007B40EB">
      <w:pPr>
        <w:spacing w:line="240" w:lineRule="auto"/>
        <w:rPr>
          <w:rFonts w:ascii="Calibri" w:eastAsia="Calibri" w:hAnsi="Calibri" w:cs="Calibri"/>
        </w:rPr>
      </w:pPr>
    </w:p>
    <w:p w14:paraId="0000002B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Author(s):</w:t>
      </w:r>
    </w:p>
    <w:p w14:paraId="0000002C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 xml:space="preserve">D. G. </w:t>
      </w:r>
      <w:proofErr w:type="spellStart"/>
      <w:r>
        <w:rPr>
          <w:rFonts w:ascii="Calibri" w:eastAsia="Calibri" w:hAnsi="Calibri" w:cs="Calibri"/>
          <w:b/>
          <w:u w:val="single"/>
        </w:rPr>
        <w:t>Tinney</w:t>
      </w:r>
      <w:proofErr w:type="spellEnd"/>
      <w:r>
        <w:rPr>
          <w:rFonts w:ascii="Calibri" w:eastAsia="Calibri" w:hAnsi="Calibri" w:cs="Calibri"/>
          <w:b/>
          <w:u w:val="single"/>
        </w:rPr>
        <w:t>*</w:t>
      </w:r>
      <w:r>
        <w:rPr>
          <w:rFonts w:ascii="Calibri" w:eastAsia="Calibri" w:hAnsi="Calibri" w:cs="Calibri"/>
        </w:rPr>
        <w:t>, E. A. High, E. Dombrowski, L. E. Joseph and A. L. Utz</w:t>
      </w:r>
    </w:p>
    <w:p w14:paraId="0000002D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Department of Chemistry, Tufts University, 62 Talbot Avenue, Medford, MA, 02155, USA</w:t>
      </w:r>
    </w:p>
    <w:p w14:paraId="0000002E" w14:textId="77777777" w:rsidR="007B40EB" w:rsidRDefault="007B40EB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000002F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*Alpha Kappa - 2011</w:t>
      </w:r>
    </w:p>
    <w:p w14:paraId="00000030" w14:textId="77777777" w:rsidR="007B40EB" w:rsidRDefault="007B40EB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0000031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Abstract/Description:</w:t>
      </w:r>
    </w:p>
    <w:p w14:paraId="00000032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Carbon atom diffusion on the surface and into the bulk of metal particles can modulate</w:t>
      </w:r>
    </w:p>
    <w:p w14:paraId="00000033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catalytic reactivity and film growth. Su</w:t>
      </w:r>
      <w:r>
        <w:rPr>
          <w:rFonts w:ascii="Calibri" w:eastAsia="Calibri" w:hAnsi="Calibri" w:cs="Calibri"/>
        </w:rPr>
        <w:t>bsurface carbon diffusion is a primary step in graphene,</w:t>
      </w:r>
    </w:p>
    <w:p w14:paraId="00000034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carbon nanotube (CNT) and carbon nanofiber (CNF) growth on Ni substrates via chemical vapor</w:t>
      </w:r>
    </w:p>
    <w:p w14:paraId="00000035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deposition (CVD). Carbon build-up in the subsurface of nickel steam reforming catalysts gradually</w:t>
      </w:r>
    </w:p>
    <w:p w14:paraId="00000036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reduces c</w:t>
      </w:r>
      <w:r>
        <w:rPr>
          <w:rFonts w:ascii="Calibri" w:eastAsia="Calibri" w:hAnsi="Calibri" w:cs="Calibri"/>
        </w:rPr>
        <w:t>atalytic activity and ultimately deactivates the metal catalyst. Traditionally, carbon</w:t>
      </w:r>
    </w:p>
    <w:p w14:paraId="00000037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diffusion is monitored using post-dose spectroscopic techniques. These methods require long wait</w:t>
      </w:r>
    </w:p>
    <w:p w14:paraId="00000038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times, temperature changes during the measurement, and correction and fi</w:t>
      </w:r>
      <w:r>
        <w:rPr>
          <w:rFonts w:ascii="Calibri" w:eastAsia="Calibri" w:hAnsi="Calibri" w:cs="Calibri"/>
        </w:rPr>
        <w:t>tting of the spectroscopic</w:t>
      </w:r>
    </w:p>
    <w:p w14:paraId="00000039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peaks. Here, we use a novel molecular beam reflectivity approach to measure carbon diffusion and</w:t>
      </w:r>
    </w:p>
    <w:p w14:paraId="0000003A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site-blocking kinetics in real time quantified on a flat </w:t>
      </w:r>
      <w:proofErr w:type="gramStart"/>
      <w:r>
        <w:rPr>
          <w:rFonts w:ascii="Calibri" w:eastAsia="Calibri" w:hAnsi="Calibri" w:cs="Calibri"/>
        </w:rPr>
        <w:t>Ni(</w:t>
      </w:r>
      <w:proofErr w:type="gramEnd"/>
      <w:r>
        <w:rPr>
          <w:rFonts w:ascii="Calibri" w:eastAsia="Calibri" w:hAnsi="Calibri" w:cs="Calibri"/>
        </w:rPr>
        <w:t>111) and stepped Ni(997) surfaces. We</w:t>
      </w:r>
    </w:p>
    <w:p w14:paraId="0000003B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track carbon uptake onto and into the Ni single crystal while holding surface temperature constant</w:t>
      </w:r>
    </w:p>
    <w:p w14:paraId="0000003C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throughout the measurement. This new application of molecul</w:t>
      </w:r>
      <w:r>
        <w:rPr>
          <w:rFonts w:ascii="Calibri" w:eastAsia="Calibri" w:hAnsi="Calibri" w:cs="Calibri"/>
        </w:rPr>
        <w:t>ar beams allows for real-time,</w:t>
      </w:r>
    </w:p>
    <w:p w14:paraId="0000003D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surface-sensitive detection of carbon dissolution into the crystal bulk at the elevated temperatures</w:t>
      </w:r>
    </w:p>
    <w:p w14:paraId="0000003E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used in steam reforming (650 – 1000 K). The onset of carbon dissolution occurs over a relatively</w:t>
      </w:r>
    </w:p>
    <w:p w14:paraId="0000003F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narrow temperature range. D</w:t>
      </w:r>
      <w:r>
        <w:rPr>
          <w:rFonts w:ascii="Calibri" w:eastAsia="Calibri" w:hAnsi="Calibri" w:cs="Calibri"/>
        </w:rPr>
        <w:t xml:space="preserve">iffusion was found to be well fit by a </w:t>
      </w:r>
      <w:proofErr w:type="spellStart"/>
      <w:r>
        <w:rPr>
          <w:rFonts w:ascii="Calibri" w:eastAsia="Calibri" w:hAnsi="Calibri" w:cs="Calibri"/>
        </w:rPr>
        <w:t>Fickian</w:t>
      </w:r>
      <w:proofErr w:type="spellEnd"/>
      <w:r>
        <w:rPr>
          <w:rFonts w:ascii="Calibri" w:eastAsia="Calibri" w:hAnsi="Calibri" w:cs="Calibri"/>
        </w:rPr>
        <w:t xml:space="preserve"> model and we report a</w:t>
      </w:r>
    </w:p>
    <w:p w14:paraId="00000040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bulk diffusion barrier, E</w:t>
      </w:r>
      <w:r>
        <w:rPr>
          <w:rFonts w:ascii="Calibri" w:eastAsia="Calibri" w:hAnsi="Calibri" w:cs="Calibri"/>
          <w:vertAlign w:val="subscript"/>
        </w:rPr>
        <w:t>D</w:t>
      </w:r>
      <w:r>
        <w:rPr>
          <w:rFonts w:ascii="Calibri" w:eastAsia="Calibri" w:hAnsi="Calibri" w:cs="Calibri"/>
        </w:rPr>
        <w:t>, of 151 ± 16 kJ mol</w:t>
      </w:r>
      <w:r>
        <w:rPr>
          <w:rFonts w:ascii="Calibri" w:eastAsia="Calibri" w:hAnsi="Calibri" w:cs="Calibri"/>
          <w:vertAlign w:val="superscript"/>
        </w:rPr>
        <w:t>-1</w:t>
      </w:r>
      <w:r>
        <w:rPr>
          <w:rFonts w:ascii="Calibri" w:eastAsia="Calibri" w:hAnsi="Calibri" w:cs="Calibri"/>
        </w:rPr>
        <w:t xml:space="preserve"> and 124 ± 39 kJ mol</w:t>
      </w:r>
      <w:r>
        <w:rPr>
          <w:rFonts w:ascii="Calibri" w:eastAsia="Calibri" w:hAnsi="Calibri" w:cs="Calibri"/>
          <w:vertAlign w:val="superscript"/>
        </w:rPr>
        <w:t>-1</w:t>
      </w:r>
      <w:r>
        <w:rPr>
          <w:rFonts w:ascii="Calibri" w:eastAsia="Calibri" w:hAnsi="Calibri" w:cs="Calibri"/>
        </w:rPr>
        <w:t xml:space="preserve"> for </w:t>
      </w:r>
      <w:proofErr w:type="gramStart"/>
      <w:r>
        <w:rPr>
          <w:rFonts w:ascii="Calibri" w:eastAsia="Calibri" w:hAnsi="Calibri" w:cs="Calibri"/>
        </w:rPr>
        <w:t>Ni(</w:t>
      </w:r>
      <w:proofErr w:type="gramEnd"/>
      <w:r>
        <w:rPr>
          <w:rFonts w:ascii="Calibri" w:eastAsia="Calibri" w:hAnsi="Calibri" w:cs="Calibri"/>
        </w:rPr>
        <w:t>111) and Ni(997), respectively. We are also able to use the diffusion model to trace carbon and probe coverag</w:t>
      </w:r>
      <w:r>
        <w:rPr>
          <w:rFonts w:ascii="Calibri" w:eastAsia="Calibri" w:hAnsi="Calibri" w:cs="Calibri"/>
        </w:rPr>
        <w:t>e</w:t>
      </w:r>
    </w:p>
    <w:p w14:paraId="00000041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dependent reaction trends at these elevated temperatures.</w:t>
      </w:r>
    </w:p>
    <w:p w14:paraId="54A4E583" w14:textId="77777777" w:rsidR="008B78C9" w:rsidRDefault="008B78C9">
      <w:pPr>
        <w:widowControl w:val="0"/>
        <w:spacing w:line="240" w:lineRule="auto"/>
      </w:pPr>
    </w:p>
    <w:p w14:paraId="00000042" w14:textId="4D15B3F0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lastRenderedPageBreak/>
        <w:pict w14:anchorId="5CE4E09B">
          <v:rect id="_x0000_i1028" style="width:0;height:1.5pt" o:hralign="center" o:hrstd="t" o:hr="t" fillcolor="#a0a0a0" stroked="f"/>
        </w:pict>
      </w:r>
    </w:p>
    <w:p w14:paraId="00000043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Title:</w:t>
      </w:r>
    </w:p>
    <w:p w14:paraId="00000044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Characterization of Myocilin Disease Mutants</w:t>
      </w:r>
    </w:p>
    <w:p w14:paraId="00000045" w14:textId="77777777" w:rsidR="007B40EB" w:rsidRDefault="007B40EB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0000046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Author(s):</w:t>
      </w:r>
    </w:p>
    <w:p w14:paraId="00000047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Kenneth Liu, Hailee </w:t>
      </w:r>
      <w:proofErr w:type="spellStart"/>
      <w:r>
        <w:rPr>
          <w:rFonts w:ascii="Calibri" w:eastAsia="Calibri" w:hAnsi="Calibri" w:cs="Calibri"/>
        </w:rPr>
        <w:t>Scelsi</w:t>
      </w:r>
      <w:proofErr w:type="spellEnd"/>
    </w:p>
    <w:p w14:paraId="00000048" w14:textId="77777777" w:rsidR="007B40EB" w:rsidRDefault="007B40EB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0000049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Lieberman Lab, Georgia Institute of Technology</w:t>
      </w:r>
    </w:p>
    <w:p w14:paraId="0000004A" w14:textId="77777777" w:rsidR="007B40EB" w:rsidRDefault="007B40EB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000004B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Abstract/Description:</w:t>
      </w:r>
    </w:p>
    <w:p w14:paraId="0000004C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Mutations of myocilin are causat</w:t>
      </w:r>
      <w:r>
        <w:rPr>
          <w:rFonts w:ascii="Calibri" w:eastAsia="Calibri" w:hAnsi="Calibri" w:cs="Calibri"/>
        </w:rPr>
        <w:t>ive for 10-33% of juvenile open angle glaucoma cases,</w:t>
      </w:r>
    </w:p>
    <w:p w14:paraId="0000004D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leading cause of pediatric blindness. Known disease mutations are primarily found in the</w:t>
      </w:r>
    </w:p>
    <w:p w14:paraId="0000004E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C-terminal olfactomedin domain (OLF) of myocilin and are highly destabilizing. While some of</w:t>
      </w:r>
    </w:p>
    <w:p w14:paraId="0000004F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proofErr w:type="gramStart"/>
      <w:r>
        <w:rPr>
          <w:rFonts w:ascii="Calibri" w:eastAsia="Calibri" w:hAnsi="Calibri" w:cs="Calibri"/>
        </w:rPr>
        <w:t>more mild</w:t>
      </w:r>
      <w:proofErr w:type="gramEnd"/>
      <w:r>
        <w:rPr>
          <w:rFonts w:ascii="Calibri" w:eastAsia="Calibri" w:hAnsi="Calibri" w:cs="Calibri"/>
        </w:rPr>
        <w:t xml:space="preserve"> disease mutants have been recombinantly expressed and characterized in E. coli,</w:t>
      </w:r>
    </w:p>
    <w:p w14:paraId="00000050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most severe mutations have resisted all attempts at purification.</w:t>
      </w:r>
      <w:r>
        <w:rPr>
          <w:rFonts w:ascii="Calibri" w:eastAsia="Calibri" w:hAnsi="Calibri" w:cs="Calibri"/>
        </w:rPr>
        <w:t xml:space="preserve"> Using an algorithm</w:t>
      </w:r>
    </w:p>
    <w:p w14:paraId="00000051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designed to enhance recombinant protein folding in E. coli, we designed a highly stable mutated</w:t>
      </w:r>
    </w:p>
    <w:p w14:paraId="00000052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OLF scaffold. Borrowing ideas from protein engineering, we have inserted the most destabilizing</w:t>
      </w:r>
    </w:p>
    <w:p w14:paraId="00000053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disease mutations into the more stable OLF s</w:t>
      </w:r>
      <w:r>
        <w:rPr>
          <w:rFonts w:ascii="Calibri" w:eastAsia="Calibri" w:hAnsi="Calibri" w:cs="Calibri"/>
        </w:rPr>
        <w:t>caffold. We have successfully expressed and</w:t>
      </w:r>
    </w:p>
    <w:p w14:paraId="00000054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characterized these mutants in the engineered OLF. Our results show promise in allowing us to</w:t>
      </w:r>
    </w:p>
    <w:p w14:paraId="00000055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shed light on the structural and biophysical factors that may play a role in glaucoma</w:t>
      </w:r>
    </w:p>
    <w:p w14:paraId="00000056" w14:textId="77777777" w:rsidR="007B40EB" w:rsidRDefault="004539A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pathogenesis.</w:t>
      </w:r>
    </w:p>
    <w:p w14:paraId="00000057" w14:textId="77777777" w:rsidR="007B40EB" w:rsidRDefault="007B40EB">
      <w:pPr>
        <w:widowControl w:val="0"/>
        <w:spacing w:line="240" w:lineRule="auto"/>
        <w:rPr>
          <w:rFonts w:ascii="Calibri" w:eastAsia="Calibri" w:hAnsi="Calibri" w:cs="Calibri"/>
        </w:rPr>
      </w:pPr>
    </w:p>
    <w:sectPr w:rsidR="007B40E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EB"/>
    <w:rsid w:val="004539AE"/>
    <w:rsid w:val="007B40EB"/>
    <w:rsid w:val="008B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77098B8"/>
  <w15:docId w15:val="{30A4FB4D-399F-47E7-9614-71CC11A1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14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oXipOIJ652uUx4fvsH+XO6p0hw==">AMUW2mUcCS64DByUyjrytUC6UXkcNvgwzZhljMWWPaDdBVOKc4Q04oZHJbmwcLIJu40wxb6tXSeHoGJku39EMaaRZ05LrC4bIfcbkul8XF0OxUdaUh2K/ug=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5574</Characters>
  <Application>Microsoft Office Word</Application>
  <DocSecurity>0</DocSecurity>
  <Lines>46</Lines>
  <Paragraphs>13</Paragraphs>
  <ScaleCrop>false</ScaleCrop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 Federico</dc:creator>
  <cp:lastModifiedBy>Kerri Federico</cp:lastModifiedBy>
  <cp:revision>2</cp:revision>
  <dcterms:created xsi:type="dcterms:W3CDTF">2022-07-11T08:53:00Z</dcterms:created>
  <dcterms:modified xsi:type="dcterms:W3CDTF">2022-07-11T08:53:00Z</dcterms:modified>
</cp:coreProperties>
</file>